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F9DC" w14:textId="436B475D" w:rsidR="0090420C" w:rsidRDefault="0090420C" w:rsidP="001B3DAB">
      <w:pPr>
        <w:spacing w:line="240" w:lineRule="auto"/>
        <w:jc w:val="center"/>
        <w:rPr>
          <w:rFonts w:eastAsia="Times New Roman" w:cs="Times New Roman"/>
          <w:b/>
          <w:color w:val="000000"/>
          <w:sz w:val="22"/>
        </w:rPr>
      </w:pPr>
      <w:r w:rsidRPr="0090420C">
        <w:rPr>
          <w:rFonts w:eastAsia="Times New Roman" w:cs="Times New Roman"/>
          <w:b/>
          <w:color w:val="000000"/>
          <w:sz w:val="32"/>
          <w:szCs w:val="32"/>
        </w:rPr>
        <w:t>Ziua Internațională a Siguranței pe Internet: cum să te protejezi de fraudele din mediul online în 10 pași</w:t>
      </w:r>
    </w:p>
    <w:p w14:paraId="059D8C63" w14:textId="77777777" w:rsidR="001B3DAB" w:rsidRPr="001B3DAB" w:rsidRDefault="001B3DAB" w:rsidP="001B3DAB">
      <w:pPr>
        <w:spacing w:line="240" w:lineRule="auto"/>
        <w:jc w:val="center"/>
        <w:rPr>
          <w:rFonts w:eastAsia="Times New Roman" w:cs="Times New Roman"/>
          <w:b/>
          <w:color w:val="000000"/>
          <w:sz w:val="22"/>
        </w:rPr>
      </w:pPr>
      <w:bookmarkStart w:id="0" w:name="_GoBack"/>
      <w:bookmarkEnd w:id="0"/>
    </w:p>
    <w:p w14:paraId="3A24F7CF" w14:textId="270610EF" w:rsidR="0090420C" w:rsidRPr="0090420C" w:rsidRDefault="0090420C" w:rsidP="0090420C">
      <w:pPr>
        <w:spacing w:line="240" w:lineRule="auto"/>
        <w:rPr>
          <w:rFonts w:eastAsia="Times New Roman" w:cs="Times New Roman"/>
          <w:b/>
          <w:color w:val="000000"/>
          <w:sz w:val="22"/>
        </w:rPr>
      </w:pPr>
      <w:r w:rsidRPr="0090420C">
        <w:rPr>
          <w:rFonts w:eastAsia="Times New Roman" w:cs="Times New Roman"/>
          <w:b/>
          <w:color w:val="000000"/>
          <w:sz w:val="22"/>
        </w:rPr>
        <w:t>București, 07 februarie 2023</w:t>
      </w:r>
    </w:p>
    <w:p w14:paraId="3743A4E7" w14:textId="031080B1" w:rsidR="0090420C" w:rsidRPr="0090420C" w:rsidRDefault="0090420C" w:rsidP="0090420C">
      <w:pPr>
        <w:spacing w:line="240" w:lineRule="auto"/>
        <w:rPr>
          <w:rFonts w:eastAsia="Times New Roman" w:cs="Times New Roman"/>
          <w:color w:val="000000"/>
          <w:sz w:val="22"/>
        </w:rPr>
      </w:pPr>
      <w:r w:rsidRPr="0090420C">
        <w:rPr>
          <w:rFonts w:eastAsia="Times New Roman" w:cs="Times New Roman"/>
          <w:color w:val="000000"/>
          <w:sz w:val="22"/>
        </w:rPr>
        <w:t xml:space="preserve">Proiectul național de conștientizare, </w:t>
      </w:r>
      <w:hyperlink r:id="rId11" w:history="1">
        <w:r w:rsidRPr="0090420C">
          <w:rPr>
            <w:rStyle w:val="Hyperlink"/>
            <w:rFonts w:eastAsia="Times New Roman" w:cs="Times New Roman"/>
            <w:sz w:val="22"/>
          </w:rPr>
          <w:t>#</w:t>
        </w:r>
        <w:proofErr w:type="spellStart"/>
        <w:r w:rsidRPr="0090420C">
          <w:rPr>
            <w:rStyle w:val="Hyperlink"/>
            <w:rFonts w:eastAsia="Times New Roman" w:cs="Times New Roman"/>
            <w:sz w:val="22"/>
          </w:rPr>
          <w:t>SigurantaOnline</w:t>
        </w:r>
        <w:proofErr w:type="spellEnd"/>
      </w:hyperlink>
      <w:r w:rsidRPr="0090420C">
        <w:rPr>
          <w:rFonts w:eastAsia="Times New Roman" w:cs="Times New Roman"/>
          <w:color w:val="000000"/>
          <w:sz w:val="22"/>
        </w:rPr>
        <w:t>, derulat de Poliția Română, Directoratul Național de Securitate Cibernetică (DNSC), Asociația Română a Băncilor (ARB) și alți parteneri din mediul privat, vă pune la dispoziție astăzi, cu prilejul Zilei Internaționale a Siguranței pe Internet 2023, 10 sfaturi esențiale pentru a evita tentativele de fraudă pe internet.</w:t>
      </w:r>
    </w:p>
    <w:p w14:paraId="77B7BF9A" w14:textId="6609DC93"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Evită să accesezi link-uri, primite din surse necunoscute</w:t>
      </w:r>
      <w:r>
        <w:rPr>
          <w:rFonts w:eastAsia="Times New Roman" w:cs="Times New Roman"/>
          <w:color w:val="000000"/>
          <w:sz w:val="22"/>
        </w:rPr>
        <w:t>,</w:t>
      </w:r>
      <w:r w:rsidRPr="0090420C">
        <w:rPr>
          <w:rFonts w:eastAsia="Times New Roman" w:cs="Times New Roman"/>
          <w:color w:val="000000"/>
          <w:sz w:val="22"/>
        </w:rPr>
        <w:t xml:space="preserve"> pe mail sau prin SMS, prin intermediul comunicărilor de pe social media, ori prin intermediul platformelor de tip chat (</w:t>
      </w:r>
      <w:proofErr w:type="spellStart"/>
      <w:r w:rsidRPr="0090420C">
        <w:rPr>
          <w:rFonts w:eastAsia="Times New Roman" w:cs="Times New Roman"/>
          <w:color w:val="000000"/>
          <w:sz w:val="22"/>
        </w:rPr>
        <w:t>WhatsApp</w:t>
      </w:r>
      <w:proofErr w:type="spellEnd"/>
      <w:r w:rsidRPr="0090420C">
        <w:rPr>
          <w:rFonts w:eastAsia="Times New Roman" w:cs="Times New Roman"/>
          <w:color w:val="000000"/>
          <w:sz w:val="22"/>
        </w:rPr>
        <w:t xml:space="preserve">, Signal, Telegram etc.) și nu completa datele tale personale sau bancare pe acestea. </w:t>
      </w:r>
    </w:p>
    <w:p w14:paraId="4C17E48E" w14:textId="777BF094" w:rsidR="0090420C" w:rsidRP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Dacă ai suspiciuni cu privire la legitimitatea unei oferte primite, evită să accesezi materialele respective și verifică existența promoției sau a ofertei pe un canal oficial de comunicare al companiei. De cele mai multe ori, este vorba despre oferte false, unele prezentate prea frumos ca să fie adevărate</w:t>
      </w:r>
      <w:r>
        <w:rPr>
          <w:rFonts w:eastAsia="Times New Roman" w:cs="Times New Roman"/>
          <w:color w:val="000000"/>
          <w:sz w:val="22"/>
        </w:rPr>
        <w:t xml:space="preserve">. </w:t>
      </w:r>
      <w:r w:rsidRPr="0090420C">
        <w:rPr>
          <w:rFonts w:eastAsia="Times New Roman" w:cs="Times New Roman"/>
          <w:color w:val="000000"/>
          <w:sz w:val="22"/>
        </w:rPr>
        <w:t xml:space="preserve">Nu da click atunci când ai fost etichetat într-o postare din social media care îți promite câștiguri mari, cu siguranță este vorba despre o înșelătorie;  </w:t>
      </w:r>
    </w:p>
    <w:p w14:paraId="04E21B36" w14:textId="77777777"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 xml:space="preserve">Fii atent la mesajele care par să vină din partea băncilor! Băncile nu solicită niciodată date confidențiale cum ar fi datele cardurilor, parole de acces, coduri PIN, nici telefonic, nici prin SMS, nici prin e-mail și nici prin completarea acestora pe website. </w:t>
      </w:r>
    </w:p>
    <w:p w14:paraId="056131C7" w14:textId="291A4AEA"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 xml:space="preserve">Citește cu atenție, înainte de a deschide orice mesaj sau un fișier care pare a fi transmis de la banca ta sau de alte persoane/instituții și, dacă ai suspiciuni,  contactează expeditorul pentru validarea conținutului mesajului primit, pe </w:t>
      </w:r>
      <w:r>
        <w:rPr>
          <w:rFonts w:eastAsia="Times New Roman" w:cs="Times New Roman"/>
          <w:color w:val="000000"/>
          <w:sz w:val="22"/>
        </w:rPr>
        <w:t xml:space="preserve">un </w:t>
      </w:r>
      <w:r w:rsidRPr="0090420C">
        <w:rPr>
          <w:rFonts w:eastAsia="Times New Roman" w:cs="Times New Roman"/>
          <w:color w:val="000000"/>
          <w:sz w:val="22"/>
        </w:rPr>
        <w:t>canal de comunicare diferit. Mesajele false conțin, de multe ori, formule de adresare impersonale, greșeli gramaticale sau de exprimare. Ca regulă, nu efectua transferuri și nu procesa operațiuni doar în baza unui e-mail sau a unei solicitări telefonice urgente, fără a face o verificare a autenticității mesajului;</w:t>
      </w:r>
    </w:p>
    <w:p w14:paraId="7C83EDA4" w14:textId="77777777"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Nu furniza niciodată altor persoane datele de autentificare la conturi (</w:t>
      </w:r>
      <w:proofErr w:type="spellStart"/>
      <w:r w:rsidRPr="0090420C">
        <w:rPr>
          <w:rFonts w:eastAsia="Times New Roman" w:cs="Times New Roman"/>
          <w:color w:val="000000"/>
          <w:sz w:val="22"/>
        </w:rPr>
        <w:t>username</w:t>
      </w:r>
      <w:proofErr w:type="spellEnd"/>
      <w:r w:rsidRPr="0090420C">
        <w:rPr>
          <w:rFonts w:eastAsia="Times New Roman" w:cs="Times New Roman"/>
          <w:color w:val="000000"/>
          <w:sz w:val="22"/>
        </w:rPr>
        <w:t>, parola, cod suplimentar de autentificare sau cod de back-</w:t>
      </w:r>
      <w:proofErr w:type="spellStart"/>
      <w:r w:rsidRPr="0090420C">
        <w:rPr>
          <w:rFonts w:eastAsia="Times New Roman" w:cs="Times New Roman"/>
          <w:color w:val="000000"/>
          <w:sz w:val="22"/>
        </w:rPr>
        <w:t>up</w:t>
      </w:r>
      <w:proofErr w:type="spellEnd"/>
      <w:r w:rsidRPr="0090420C">
        <w:rPr>
          <w:rFonts w:eastAsia="Times New Roman" w:cs="Times New Roman"/>
          <w:color w:val="000000"/>
          <w:sz w:val="22"/>
        </w:rPr>
        <w:t>);</w:t>
      </w:r>
      <w:r w:rsidRPr="0090420C">
        <w:rPr>
          <w:rFonts w:eastAsia="Times New Roman" w:cs="Times New Roman"/>
          <w:color w:val="000000"/>
          <w:sz w:val="22"/>
        </w:rPr>
        <w:tab/>
      </w:r>
    </w:p>
    <w:p w14:paraId="66152CA5" w14:textId="77777777"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Nu dezvălui datele de pe cardul personal: nume, număr, data de expirare, CVV2/CVC (numărul de trei cifre de pe spatele cardului) și nici PIN-</w:t>
      </w:r>
      <w:proofErr w:type="spellStart"/>
      <w:r w:rsidRPr="0090420C">
        <w:rPr>
          <w:rFonts w:eastAsia="Times New Roman" w:cs="Times New Roman"/>
          <w:color w:val="000000"/>
          <w:sz w:val="22"/>
        </w:rPr>
        <w:t>ul</w:t>
      </w:r>
      <w:proofErr w:type="spellEnd"/>
      <w:r w:rsidRPr="0090420C">
        <w:rPr>
          <w:rFonts w:eastAsia="Times New Roman" w:cs="Times New Roman"/>
          <w:color w:val="000000"/>
          <w:sz w:val="22"/>
        </w:rPr>
        <w:t xml:space="preserve">. Nu introduce codul PIN pe site-uri de internet și nu-l divulga telefonic! Site-ul pe care urmează să introduci datele cardului pentru efectuarea unei plăți online trebuie să fie securizat, adică linkul începe cu </w:t>
      </w:r>
      <w:proofErr w:type="spellStart"/>
      <w:r w:rsidRPr="001B3DAB">
        <w:rPr>
          <w:rFonts w:eastAsia="Times New Roman" w:cs="Times New Roman"/>
          <w:i/>
          <w:color w:val="000000"/>
          <w:sz w:val="22"/>
        </w:rPr>
        <w:t>https</w:t>
      </w:r>
      <w:r w:rsidRPr="0090420C">
        <w:rPr>
          <w:rFonts w:eastAsia="Times New Roman" w:cs="Times New Roman"/>
          <w:color w:val="000000"/>
          <w:sz w:val="22"/>
        </w:rPr>
        <w:t>;</w:t>
      </w:r>
      <w:proofErr w:type="spellEnd"/>
    </w:p>
    <w:p w14:paraId="55496EA5" w14:textId="131A8C87"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Dacă trebuie să primești bani, dă IBAN-ul tău (numărul de cont, format din 24 de caractere, litere și cifre), nu datele de pe card! Solicitarea datelor cardului de către alte persoane este o capcană, deoarece cardul este un instrument de plată și nu un instrument de încasare;</w:t>
      </w:r>
    </w:p>
    <w:p w14:paraId="6C94CA92" w14:textId="160D30EC"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Instalează cele mai recente actualizări ale sistemului de operare și un antivirus. Asigură-te că toate dispozitivele pe care le folosești pentru a naviga pe internet funcționează în baza versiunilor actualizate ale sistemelor de operare. De asemenea, protejează-le cu o soluție antivirus eficientă;</w:t>
      </w:r>
    </w:p>
    <w:p w14:paraId="2EFAC950" w14:textId="77777777" w:rsid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Folosește mereu parole cu un nivel de complexitate ridicat. Pentru a vă fi mai simplu să generați o parolă complexă, utilizați un generator de parole. Evitați folosirea termenilor uzuali. De asemenea, dezvoltați o rutină personală ce presupune schimbarea periodică a parolelor pentru fiecare din conturile folosite;</w:t>
      </w:r>
    </w:p>
    <w:p w14:paraId="191CD51C" w14:textId="641FB1F4" w:rsidR="0090420C" w:rsidRPr="0090420C" w:rsidRDefault="0090420C" w:rsidP="0090420C">
      <w:pPr>
        <w:pStyle w:val="ListParagraph"/>
        <w:numPr>
          <w:ilvl w:val="0"/>
          <w:numId w:val="48"/>
        </w:numPr>
        <w:spacing w:line="240" w:lineRule="auto"/>
        <w:rPr>
          <w:rFonts w:eastAsia="Times New Roman" w:cs="Times New Roman"/>
          <w:color w:val="000000"/>
          <w:sz w:val="22"/>
        </w:rPr>
      </w:pPr>
      <w:r w:rsidRPr="0090420C">
        <w:rPr>
          <w:rFonts w:eastAsia="Times New Roman" w:cs="Times New Roman"/>
          <w:color w:val="000000"/>
          <w:sz w:val="22"/>
        </w:rPr>
        <w:t xml:space="preserve">Asigură-te că ai mereu copii de rezervă ale datelor tale (fișiere, documente, poze etc.). Folosește atât soluții online (de tip </w:t>
      </w:r>
      <w:proofErr w:type="spellStart"/>
      <w:r w:rsidRPr="0090420C">
        <w:rPr>
          <w:rFonts w:eastAsia="Times New Roman" w:cs="Times New Roman"/>
          <w:color w:val="000000"/>
          <w:sz w:val="22"/>
        </w:rPr>
        <w:t>cloud</w:t>
      </w:r>
      <w:proofErr w:type="spellEnd"/>
      <w:r w:rsidRPr="0090420C">
        <w:rPr>
          <w:rFonts w:eastAsia="Times New Roman" w:cs="Times New Roman"/>
          <w:color w:val="000000"/>
          <w:sz w:val="22"/>
        </w:rPr>
        <w:t xml:space="preserve"> sau servicii de back-</w:t>
      </w:r>
      <w:proofErr w:type="spellStart"/>
      <w:r w:rsidRPr="0090420C">
        <w:rPr>
          <w:rFonts w:eastAsia="Times New Roman" w:cs="Times New Roman"/>
          <w:color w:val="000000"/>
          <w:sz w:val="22"/>
        </w:rPr>
        <w:t>up</w:t>
      </w:r>
      <w:proofErr w:type="spellEnd"/>
      <w:r w:rsidRPr="0090420C">
        <w:rPr>
          <w:rFonts w:eastAsia="Times New Roman" w:cs="Times New Roman"/>
          <w:color w:val="000000"/>
          <w:sz w:val="22"/>
        </w:rPr>
        <w:t>) cât și fizice (</w:t>
      </w:r>
      <w:proofErr w:type="spellStart"/>
      <w:r w:rsidRPr="0090420C">
        <w:rPr>
          <w:rFonts w:eastAsia="Times New Roman" w:cs="Times New Roman"/>
          <w:color w:val="000000"/>
          <w:sz w:val="22"/>
        </w:rPr>
        <w:t>stick</w:t>
      </w:r>
      <w:proofErr w:type="spellEnd"/>
      <w:r w:rsidRPr="0090420C">
        <w:rPr>
          <w:rFonts w:eastAsia="Times New Roman" w:cs="Times New Roman"/>
          <w:color w:val="000000"/>
          <w:sz w:val="22"/>
        </w:rPr>
        <w:t>-uri USB, harduri externe etc.) pentru a-ți proteja datele împotriva atacatorilor.</w:t>
      </w:r>
    </w:p>
    <w:p w14:paraId="5F561286" w14:textId="67DB53C3" w:rsidR="0090420C" w:rsidRPr="0090420C" w:rsidRDefault="0090420C" w:rsidP="0090420C">
      <w:pPr>
        <w:spacing w:line="240" w:lineRule="auto"/>
        <w:rPr>
          <w:rFonts w:eastAsia="Times New Roman" w:cs="Times New Roman"/>
          <w:color w:val="000000"/>
          <w:sz w:val="22"/>
        </w:rPr>
      </w:pPr>
      <w:r w:rsidRPr="0090420C">
        <w:rPr>
          <w:rFonts w:eastAsia="Times New Roman" w:cs="Times New Roman"/>
          <w:color w:val="000000"/>
          <w:sz w:val="22"/>
        </w:rPr>
        <w:t>Oricine poate fi o victimă și poate propaga, în necunoștință de cauză, fraudele online. Pentru a evita capcana înșelătoriilor pe internet, raportează-le autorităților competente</w:t>
      </w:r>
      <w:r w:rsidR="001B3DAB">
        <w:rPr>
          <w:rFonts w:eastAsia="Times New Roman" w:cs="Times New Roman"/>
          <w:color w:val="000000"/>
          <w:sz w:val="22"/>
        </w:rPr>
        <w:t>!</w:t>
      </w:r>
    </w:p>
    <w:p w14:paraId="31FAF8EF" w14:textId="2EC45A72" w:rsidR="0090420C" w:rsidRPr="0090420C" w:rsidRDefault="0090420C" w:rsidP="0090420C">
      <w:pPr>
        <w:spacing w:line="240" w:lineRule="auto"/>
        <w:rPr>
          <w:rFonts w:eastAsia="Times New Roman" w:cs="Times New Roman"/>
          <w:color w:val="000000"/>
          <w:sz w:val="22"/>
        </w:rPr>
      </w:pPr>
      <w:r w:rsidRPr="001B3DAB">
        <w:rPr>
          <w:rFonts w:eastAsia="Times New Roman" w:cs="Times New Roman"/>
          <w:b/>
          <w:color w:val="000000"/>
          <w:sz w:val="22"/>
        </w:rPr>
        <w:t>Ziua Internațională a Siguranței pe Internet</w:t>
      </w:r>
      <w:r w:rsidRPr="0090420C">
        <w:rPr>
          <w:rFonts w:eastAsia="Times New Roman" w:cs="Times New Roman"/>
          <w:color w:val="000000"/>
          <w:sz w:val="22"/>
        </w:rPr>
        <w:t xml:space="preserve"> este un eveniment aflat la cea de-a 20-a ediție, marcat la nivel global, în aproape 180 de state. Acesta își propune să promoveze necesitatea conștientizării de către utilizatori a principalelor riscuri asociate folosirii internetului și a principalelor modalități de prevenire și evitare a acestora. </w:t>
      </w:r>
      <w:r w:rsidRPr="0090420C">
        <w:rPr>
          <w:rFonts w:eastAsia="Times New Roman" w:cs="Times New Roman"/>
          <w:color w:val="000000"/>
          <w:sz w:val="22"/>
        </w:rPr>
        <w:tab/>
      </w:r>
    </w:p>
    <w:p w14:paraId="042CBCE6" w14:textId="082003E0" w:rsidR="0090420C" w:rsidRPr="0090420C" w:rsidRDefault="0090420C" w:rsidP="0090420C">
      <w:pPr>
        <w:spacing w:line="240" w:lineRule="auto"/>
        <w:rPr>
          <w:rFonts w:eastAsia="Times New Roman" w:cs="Times New Roman"/>
          <w:color w:val="000000"/>
          <w:sz w:val="22"/>
        </w:rPr>
      </w:pPr>
      <w:r w:rsidRPr="0090420C">
        <w:rPr>
          <w:rFonts w:eastAsia="Times New Roman" w:cs="Times New Roman"/>
          <w:color w:val="000000"/>
          <w:sz w:val="22"/>
        </w:rPr>
        <w:lastRenderedPageBreak/>
        <w:t xml:space="preserve">Campania de educație digitală </w:t>
      </w:r>
      <w:r w:rsidRPr="001B3DAB">
        <w:rPr>
          <w:rFonts w:eastAsia="Times New Roman" w:cs="Times New Roman"/>
          <w:b/>
          <w:color w:val="000000"/>
          <w:sz w:val="22"/>
        </w:rPr>
        <w:t>#</w:t>
      </w:r>
      <w:proofErr w:type="spellStart"/>
      <w:r w:rsidRPr="001B3DAB">
        <w:rPr>
          <w:rFonts w:eastAsia="Times New Roman" w:cs="Times New Roman"/>
          <w:b/>
          <w:color w:val="000000"/>
          <w:sz w:val="22"/>
        </w:rPr>
        <w:t>SigurantaOnline</w:t>
      </w:r>
      <w:proofErr w:type="spellEnd"/>
      <w:r w:rsidRPr="0090420C">
        <w:rPr>
          <w:rFonts w:eastAsia="Times New Roman" w:cs="Times New Roman"/>
          <w:color w:val="000000"/>
          <w:sz w:val="22"/>
        </w:rPr>
        <w:t xml:space="preserve"> este menită să ofere cele mai bune practici de securitate cibernetică, prin accesarea platformei </w:t>
      </w:r>
      <w:hyperlink r:id="rId12" w:history="1">
        <w:r w:rsidRPr="001B3DAB">
          <w:rPr>
            <w:rStyle w:val="Hyperlink"/>
            <w:rFonts w:eastAsia="Times New Roman" w:cs="Times New Roman"/>
            <w:sz w:val="22"/>
          </w:rPr>
          <w:t>sigurantaonline.ro</w:t>
        </w:r>
      </w:hyperlink>
      <w:r w:rsidRPr="0090420C">
        <w:rPr>
          <w:rFonts w:eastAsia="Times New Roman" w:cs="Times New Roman"/>
          <w:color w:val="000000"/>
          <w:sz w:val="22"/>
        </w:rPr>
        <w:t>, pentru a evita ca utilizatori din România să devină victime ale fraudelor informatice. Campania este o inițiativă a</w:t>
      </w:r>
      <w:r w:rsidR="001B3DAB">
        <w:rPr>
          <w:rFonts w:eastAsia="Times New Roman" w:cs="Times New Roman"/>
          <w:color w:val="000000"/>
          <w:sz w:val="22"/>
        </w:rPr>
        <w:t xml:space="preserve"> DNSC, </w:t>
      </w:r>
      <w:r w:rsidRPr="0090420C">
        <w:rPr>
          <w:rFonts w:eastAsia="Times New Roman" w:cs="Times New Roman"/>
          <w:color w:val="000000"/>
          <w:sz w:val="22"/>
        </w:rPr>
        <w:t xml:space="preserve"> Poliți</w:t>
      </w:r>
      <w:r w:rsidR="001B3DAB">
        <w:rPr>
          <w:rFonts w:eastAsia="Times New Roman" w:cs="Times New Roman"/>
          <w:color w:val="000000"/>
          <w:sz w:val="22"/>
        </w:rPr>
        <w:t>a</w:t>
      </w:r>
      <w:r w:rsidRPr="0090420C">
        <w:rPr>
          <w:rFonts w:eastAsia="Times New Roman" w:cs="Times New Roman"/>
          <w:color w:val="000000"/>
          <w:sz w:val="22"/>
        </w:rPr>
        <w:t xml:space="preserve"> Român</w:t>
      </w:r>
      <w:r w:rsidR="001B3DAB">
        <w:rPr>
          <w:rFonts w:eastAsia="Times New Roman" w:cs="Times New Roman"/>
          <w:color w:val="000000"/>
          <w:sz w:val="22"/>
        </w:rPr>
        <w:t>ă</w:t>
      </w:r>
      <w:r w:rsidRPr="0090420C">
        <w:rPr>
          <w:rFonts w:eastAsia="Times New Roman" w:cs="Times New Roman"/>
          <w:color w:val="000000"/>
          <w:sz w:val="22"/>
        </w:rPr>
        <w:t xml:space="preserve"> și a Asociației Române a Băncilor, alături de partenerii Microsoft, Ambasada </w:t>
      </w:r>
      <w:proofErr w:type="spellStart"/>
      <w:r w:rsidRPr="0090420C">
        <w:rPr>
          <w:rFonts w:eastAsia="Times New Roman" w:cs="Times New Roman"/>
          <w:color w:val="000000"/>
          <w:sz w:val="22"/>
        </w:rPr>
        <w:t>Elveţiei</w:t>
      </w:r>
      <w:proofErr w:type="spellEnd"/>
      <w:r w:rsidRPr="0090420C">
        <w:rPr>
          <w:rFonts w:eastAsia="Times New Roman" w:cs="Times New Roman"/>
          <w:color w:val="000000"/>
          <w:sz w:val="22"/>
        </w:rPr>
        <w:t xml:space="preserve"> în România și </w:t>
      </w:r>
      <w:proofErr w:type="spellStart"/>
      <w:r w:rsidRPr="0090420C">
        <w:rPr>
          <w:rFonts w:eastAsia="Times New Roman" w:cs="Times New Roman"/>
          <w:color w:val="000000"/>
          <w:sz w:val="22"/>
        </w:rPr>
        <w:t>Swiss</w:t>
      </w:r>
      <w:proofErr w:type="spellEnd"/>
      <w:r w:rsidRPr="0090420C">
        <w:rPr>
          <w:rFonts w:eastAsia="Times New Roman" w:cs="Times New Roman"/>
          <w:color w:val="000000"/>
          <w:sz w:val="22"/>
        </w:rPr>
        <w:t xml:space="preserve"> </w:t>
      </w:r>
      <w:proofErr w:type="spellStart"/>
      <w:r w:rsidRPr="0090420C">
        <w:rPr>
          <w:rFonts w:eastAsia="Times New Roman" w:cs="Times New Roman"/>
          <w:color w:val="000000"/>
          <w:sz w:val="22"/>
        </w:rPr>
        <w:t>WebAcademy</w:t>
      </w:r>
      <w:proofErr w:type="spellEnd"/>
      <w:r w:rsidRPr="0090420C">
        <w:rPr>
          <w:rFonts w:eastAsia="Times New Roman" w:cs="Times New Roman"/>
          <w:color w:val="000000"/>
          <w:sz w:val="22"/>
        </w:rPr>
        <w:t>.</w:t>
      </w:r>
    </w:p>
    <w:p w14:paraId="43576F63" w14:textId="77777777" w:rsidR="0090420C" w:rsidRPr="0090420C" w:rsidRDefault="0090420C" w:rsidP="0090420C">
      <w:pPr>
        <w:spacing w:line="240" w:lineRule="auto"/>
        <w:rPr>
          <w:rFonts w:eastAsia="Times New Roman" w:cs="Times New Roman"/>
          <w:color w:val="000000"/>
          <w:sz w:val="22"/>
        </w:rPr>
      </w:pPr>
    </w:p>
    <w:p w14:paraId="1246313D" w14:textId="21B89107" w:rsidR="00EC0CCA" w:rsidRPr="00453D7A" w:rsidRDefault="00EC0CCA" w:rsidP="0090420C">
      <w:pPr>
        <w:spacing w:line="240" w:lineRule="auto"/>
        <w:rPr>
          <w:rFonts w:eastAsia="Times New Roman" w:cs="Times New Roman"/>
          <w:color w:val="000000"/>
          <w:sz w:val="22"/>
        </w:rPr>
      </w:pPr>
    </w:p>
    <w:sectPr w:rsidR="00EC0CCA" w:rsidRPr="00453D7A" w:rsidSect="00A65FD1">
      <w:headerReference w:type="default" r:id="rId13"/>
      <w:footerReference w:type="default" r:id="rId14"/>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30BF" w14:textId="77777777" w:rsidR="00983F81" w:rsidRDefault="00983F81" w:rsidP="00254B46">
      <w:pPr>
        <w:spacing w:before="0" w:line="240" w:lineRule="auto"/>
      </w:pPr>
      <w:r>
        <w:separator/>
      </w:r>
    </w:p>
  </w:endnote>
  <w:endnote w:type="continuationSeparator" w:id="0">
    <w:p w14:paraId="62FBB7D5" w14:textId="77777777" w:rsidR="00983F81" w:rsidRDefault="00983F81" w:rsidP="00254B46">
      <w:pPr>
        <w:spacing w:before="0" w:line="240" w:lineRule="auto"/>
      </w:pPr>
      <w:r>
        <w:continuationSeparator/>
      </w:r>
    </w:p>
  </w:endnote>
  <w:endnote w:type="continuationNotice" w:id="1">
    <w:p w14:paraId="3AC9A2AD" w14:textId="77777777" w:rsidR="00983F81" w:rsidRDefault="00983F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B3BD" w14:textId="77777777" w:rsidR="00983F81" w:rsidRDefault="00983F81" w:rsidP="00254B46">
      <w:pPr>
        <w:spacing w:before="0" w:line="240" w:lineRule="auto"/>
      </w:pPr>
      <w:r>
        <w:separator/>
      </w:r>
    </w:p>
  </w:footnote>
  <w:footnote w:type="continuationSeparator" w:id="0">
    <w:p w14:paraId="20540F24" w14:textId="77777777" w:rsidR="00983F81" w:rsidRDefault="00983F81" w:rsidP="00254B46">
      <w:pPr>
        <w:spacing w:before="0" w:line="240" w:lineRule="auto"/>
      </w:pPr>
      <w:r>
        <w:continuationSeparator/>
      </w:r>
    </w:p>
  </w:footnote>
  <w:footnote w:type="continuationNotice" w:id="1">
    <w:p w14:paraId="43DBA6CD" w14:textId="77777777" w:rsidR="00983F81" w:rsidRDefault="00983F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672FA866" w:rsidR="00264F80" w:rsidRPr="0078168A" w:rsidRDefault="0090420C" w:rsidP="00453D7A">
    <w:pPr>
      <w:pStyle w:val="Header"/>
      <w:tabs>
        <w:tab w:val="clear" w:pos="4680"/>
        <w:tab w:val="clear" w:pos="9360"/>
        <w:tab w:val="left" w:pos="8016"/>
      </w:tabs>
      <w:rPr>
        <w:sz w:val="18"/>
        <w:szCs w:val="18"/>
      </w:rPr>
    </w:pPr>
    <w:r>
      <w:rPr>
        <w:noProof/>
        <w:lang w:val="de-CH" w:eastAsia="de-CH"/>
      </w:rPr>
      <w:drawing>
        <wp:anchor distT="0" distB="0" distL="114300" distR="114300" simplePos="0" relativeHeight="251661312" behindDoc="1" locked="0" layoutInCell="1" allowOverlap="1" wp14:anchorId="42B78471" wp14:editId="65BA4913">
          <wp:simplePos x="0" y="0"/>
          <wp:positionH relativeFrom="column">
            <wp:posOffset>5128260</wp:posOffset>
          </wp:positionH>
          <wp:positionV relativeFrom="paragraph">
            <wp:posOffset>10795</wp:posOffset>
          </wp:positionV>
          <wp:extent cx="662940" cy="735330"/>
          <wp:effectExtent l="0" t="0" r="3810" b="7620"/>
          <wp:wrapTight wrapText="bothSides">
            <wp:wrapPolygon edited="0">
              <wp:start x="0" y="0"/>
              <wp:lineTo x="0" y="21264"/>
              <wp:lineTo x="21103" y="21264"/>
              <wp:lineTo x="21103" y="0"/>
              <wp:lineTo x="0" y="0"/>
            </wp:wrapPolygon>
          </wp:wrapTight>
          <wp:docPr id="7" name="Picture 7" descr="Asociația Română a Băncilor - Asociația Română a Băncilor (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ția Română a Băncilor - Asociația Română a Băncilor (A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A79">
      <w:rPr>
        <w:rFonts w:ascii="Arial" w:hAnsi="Arial" w:cs="Arial"/>
        <w:noProof/>
        <w:lang w:val="de-CH" w:eastAsia="de-CH"/>
      </w:rPr>
      <w:drawing>
        <wp:anchor distT="0" distB="0" distL="114300" distR="114300" simplePos="0" relativeHeight="251659264" behindDoc="1" locked="0" layoutInCell="1" allowOverlap="1" wp14:anchorId="6E825E0D" wp14:editId="6D5DA539">
          <wp:simplePos x="0" y="0"/>
          <wp:positionH relativeFrom="column">
            <wp:posOffset>2849880</wp:posOffset>
          </wp:positionH>
          <wp:positionV relativeFrom="paragraph">
            <wp:posOffset>144145</wp:posOffset>
          </wp:positionV>
          <wp:extent cx="1569720" cy="490220"/>
          <wp:effectExtent l="0" t="0" r="0" b="5080"/>
          <wp:wrapTight wrapText="bothSides">
            <wp:wrapPolygon edited="0">
              <wp:start x="0" y="0"/>
              <wp:lineTo x="0" y="20984"/>
              <wp:lineTo x="21233" y="20984"/>
              <wp:lineTo x="2123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972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D7A">
      <w:rPr>
        <w:noProof/>
        <w:lang w:val="en-GB" w:eastAsia="en-GB"/>
      </w:rPr>
      <w:drawing>
        <wp:inline distT="0" distB="0" distL="0" distR="0" wp14:anchorId="274B3AB0" wp14:editId="5BF20E4A">
          <wp:extent cx="2484120" cy="84472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2884" cy="871512"/>
                  </a:xfrm>
                  <a:prstGeom prst="rect">
                    <a:avLst/>
                  </a:prstGeom>
                  <a:noFill/>
                  <a:ln>
                    <a:noFill/>
                  </a:ln>
                </pic:spPr>
              </pic:pic>
            </a:graphicData>
          </a:graphic>
        </wp:inline>
      </w:drawing>
    </w:r>
    <w:r w:rsidR="00453D7A">
      <w:rPr>
        <w:noProof/>
      </w:rPr>
      <w:t xml:space="preserve">                            </w:t>
    </w:r>
    <w:r w:rsidR="00453D7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D72FE8"/>
    <w:multiLevelType w:val="hybridMultilevel"/>
    <w:tmpl w:val="EEE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1B7351"/>
    <w:multiLevelType w:val="hybridMultilevel"/>
    <w:tmpl w:val="953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4"/>
  </w:num>
  <w:num w:numId="6">
    <w:abstractNumId w:val="2"/>
  </w:num>
  <w:num w:numId="7">
    <w:abstractNumId w:val="21"/>
  </w:num>
  <w:num w:numId="8">
    <w:abstractNumId w:val="14"/>
  </w:num>
  <w:num w:numId="9">
    <w:abstractNumId w:val="46"/>
  </w:num>
  <w:num w:numId="10">
    <w:abstractNumId w:val="25"/>
  </w:num>
  <w:num w:numId="11">
    <w:abstractNumId w:val="45"/>
  </w:num>
  <w:num w:numId="12">
    <w:abstractNumId w:val="11"/>
  </w:num>
  <w:num w:numId="13">
    <w:abstractNumId w:val="39"/>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6"/>
  </w:num>
  <w:num w:numId="25">
    <w:abstractNumId w:val="23"/>
  </w:num>
  <w:num w:numId="26">
    <w:abstractNumId w:val="10"/>
  </w:num>
  <w:num w:numId="27">
    <w:abstractNumId w:val="1"/>
  </w:num>
  <w:num w:numId="28">
    <w:abstractNumId w:val="30"/>
  </w:num>
  <w:num w:numId="29">
    <w:abstractNumId w:val="42"/>
  </w:num>
  <w:num w:numId="30">
    <w:abstractNumId w:val="38"/>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5"/>
  </w:num>
  <w:num w:numId="39">
    <w:abstractNumId w:val="47"/>
  </w:num>
  <w:num w:numId="40">
    <w:abstractNumId w:val="18"/>
  </w:num>
  <w:num w:numId="41">
    <w:abstractNumId w:val="40"/>
  </w:num>
  <w:num w:numId="42">
    <w:abstractNumId w:val="29"/>
  </w:num>
  <w:num w:numId="43">
    <w:abstractNumId w:val="41"/>
  </w:num>
  <w:num w:numId="44">
    <w:abstractNumId w:val="43"/>
  </w:num>
  <w:num w:numId="45">
    <w:abstractNumId w:val="37"/>
  </w:num>
  <w:num w:numId="46">
    <w:abstractNumId w:val="20"/>
  </w:num>
  <w:num w:numId="47">
    <w:abstractNumId w:val="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4195"/>
    <w:rsid w:val="000071F2"/>
    <w:rsid w:val="00011E33"/>
    <w:rsid w:val="00015056"/>
    <w:rsid w:val="000213BC"/>
    <w:rsid w:val="000338E9"/>
    <w:rsid w:val="0003548B"/>
    <w:rsid w:val="00037662"/>
    <w:rsid w:val="0004358E"/>
    <w:rsid w:val="000447DB"/>
    <w:rsid w:val="0004720A"/>
    <w:rsid w:val="000500A6"/>
    <w:rsid w:val="00050C57"/>
    <w:rsid w:val="00052A70"/>
    <w:rsid w:val="00061A2E"/>
    <w:rsid w:val="000628A8"/>
    <w:rsid w:val="00062D7B"/>
    <w:rsid w:val="00063EBC"/>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B7723"/>
    <w:rsid w:val="000C13C0"/>
    <w:rsid w:val="000C434A"/>
    <w:rsid w:val="000C5778"/>
    <w:rsid w:val="000D4576"/>
    <w:rsid w:val="000D6E3E"/>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A6B19"/>
    <w:rsid w:val="001A72FE"/>
    <w:rsid w:val="001B06B8"/>
    <w:rsid w:val="001B0ABC"/>
    <w:rsid w:val="001B0B5C"/>
    <w:rsid w:val="001B1256"/>
    <w:rsid w:val="001B2751"/>
    <w:rsid w:val="001B3216"/>
    <w:rsid w:val="001B3DAB"/>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7010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2DC4"/>
    <w:rsid w:val="00387F9C"/>
    <w:rsid w:val="003936CD"/>
    <w:rsid w:val="0039604F"/>
    <w:rsid w:val="003A16A1"/>
    <w:rsid w:val="003A1771"/>
    <w:rsid w:val="003B107B"/>
    <w:rsid w:val="003B22CF"/>
    <w:rsid w:val="003B2566"/>
    <w:rsid w:val="003B30C3"/>
    <w:rsid w:val="003C3172"/>
    <w:rsid w:val="003C7C31"/>
    <w:rsid w:val="003D0A43"/>
    <w:rsid w:val="003D1B75"/>
    <w:rsid w:val="003D1EA0"/>
    <w:rsid w:val="003D488D"/>
    <w:rsid w:val="003E4037"/>
    <w:rsid w:val="003E55D5"/>
    <w:rsid w:val="003E70CB"/>
    <w:rsid w:val="003E7A22"/>
    <w:rsid w:val="003F01AC"/>
    <w:rsid w:val="003F2CA2"/>
    <w:rsid w:val="003F4E5F"/>
    <w:rsid w:val="004015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3D7A"/>
    <w:rsid w:val="004546C9"/>
    <w:rsid w:val="00454D2B"/>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279"/>
    <w:rsid w:val="005B2946"/>
    <w:rsid w:val="005B427E"/>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E6FFC"/>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15BB"/>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269F"/>
    <w:rsid w:val="008437C4"/>
    <w:rsid w:val="00843F5A"/>
    <w:rsid w:val="008449F3"/>
    <w:rsid w:val="00846C6C"/>
    <w:rsid w:val="00847808"/>
    <w:rsid w:val="00850D05"/>
    <w:rsid w:val="00852C7A"/>
    <w:rsid w:val="00853D8A"/>
    <w:rsid w:val="008576C8"/>
    <w:rsid w:val="008636E4"/>
    <w:rsid w:val="00864433"/>
    <w:rsid w:val="00870441"/>
    <w:rsid w:val="008750AF"/>
    <w:rsid w:val="00884D19"/>
    <w:rsid w:val="00885644"/>
    <w:rsid w:val="00885B29"/>
    <w:rsid w:val="00886184"/>
    <w:rsid w:val="00887E1A"/>
    <w:rsid w:val="008906F2"/>
    <w:rsid w:val="008912E1"/>
    <w:rsid w:val="008921BE"/>
    <w:rsid w:val="00893CCF"/>
    <w:rsid w:val="00896BFC"/>
    <w:rsid w:val="008A0AD8"/>
    <w:rsid w:val="008A2069"/>
    <w:rsid w:val="008A2238"/>
    <w:rsid w:val="008A7281"/>
    <w:rsid w:val="008B01FF"/>
    <w:rsid w:val="008B1A2F"/>
    <w:rsid w:val="008B213F"/>
    <w:rsid w:val="008B5747"/>
    <w:rsid w:val="008C0490"/>
    <w:rsid w:val="008C105E"/>
    <w:rsid w:val="008D2D35"/>
    <w:rsid w:val="008D5601"/>
    <w:rsid w:val="008D5B97"/>
    <w:rsid w:val="008E1332"/>
    <w:rsid w:val="008E174C"/>
    <w:rsid w:val="008E3939"/>
    <w:rsid w:val="008E41C8"/>
    <w:rsid w:val="008E6D8C"/>
    <w:rsid w:val="008F1856"/>
    <w:rsid w:val="008F5B2D"/>
    <w:rsid w:val="0090319F"/>
    <w:rsid w:val="0090420C"/>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3F81"/>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1E94"/>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465FE"/>
    <w:rsid w:val="00A5011E"/>
    <w:rsid w:val="00A57F4E"/>
    <w:rsid w:val="00A61248"/>
    <w:rsid w:val="00A61805"/>
    <w:rsid w:val="00A62618"/>
    <w:rsid w:val="00A62746"/>
    <w:rsid w:val="00A645D2"/>
    <w:rsid w:val="00A65FD1"/>
    <w:rsid w:val="00A73001"/>
    <w:rsid w:val="00A740AE"/>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1E9F"/>
    <w:rsid w:val="00B24A0A"/>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4901"/>
    <w:rsid w:val="00C57DCC"/>
    <w:rsid w:val="00C62CDE"/>
    <w:rsid w:val="00C64585"/>
    <w:rsid w:val="00C646EA"/>
    <w:rsid w:val="00C67ED0"/>
    <w:rsid w:val="00C72723"/>
    <w:rsid w:val="00C75BDA"/>
    <w:rsid w:val="00C82003"/>
    <w:rsid w:val="00CA047F"/>
    <w:rsid w:val="00CB07AD"/>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157C"/>
    <w:rsid w:val="00EB7E88"/>
    <w:rsid w:val="00EC0CCA"/>
    <w:rsid w:val="00EC753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176F"/>
    <w:rsid w:val="00F5547B"/>
    <w:rsid w:val="00F57493"/>
    <w:rsid w:val="00F57DF9"/>
    <w:rsid w:val="00F61F81"/>
    <w:rsid w:val="00F648E2"/>
    <w:rsid w:val="00F7045E"/>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gurantaonline.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gurantaonline.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15B8-D7F7-4FFA-9D79-4D442F6B9E52}">
  <ds:schemaRefs>
    <ds:schemaRef ds:uri="http://schemas.microsoft.com/sharepoint/v3/contenttype/forms"/>
  </ds:schemaRefs>
</ds:datastoreItem>
</file>

<file path=customXml/itemProps2.xml><?xml version="1.0" encoding="utf-8"?>
<ds:datastoreItem xmlns:ds="http://schemas.openxmlformats.org/officeDocument/2006/customXml" ds:itemID="{7AF5DF00-4454-4AEA-9689-757E7344F8C9}">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A68021EB-BA96-4359-B526-4C81349C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C19A6-BDBE-44C4-BE99-3EC65959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anunt proiect Romanian Cyber Care Health</vt:lpstr>
      <vt:lpstr/>
    </vt:vector>
  </TitlesOfParts>
  <Manager>mihai.rotariu@dnsc.ro</Manager>
  <Company>DNSC</Company>
  <LinksUpToDate>false</LinksUpToDate>
  <CharactersWithSpaces>4762</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anunt proiect Romanian Cyber Care Health</dc:title>
  <dc:subject>DNSC</dc:subject>
  <dc:creator>Mihai Rotariu</dc:creator>
  <cp:keywords>DNSC proiect</cp:keywords>
  <dc:description>DNSC anunt semnare contract proiect</dc:description>
  <cp:lastModifiedBy>Mihai Rotariu</cp:lastModifiedBy>
  <cp:revision>3</cp:revision>
  <cp:lastPrinted>2022-12-14T18:54:00Z</cp:lastPrinted>
  <dcterms:created xsi:type="dcterms:W3CDTF">2023-02-07T08:28:00Z</dcterms:created>
  <dcterms:modified xsi:type="dcterms:W3CDTF">2023-02-07T08:28:00Z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